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567"/>
        <w:jc w:val="both"/>
        <w:textAlignment w:val="baseline"/>
        <w:rPr/>
      </w:pPr>
      <w:r>
        <w:rPr/>
        <w:t>В целях предотвращения распространения коронавирусной инфекции (COVID-19), руководствуясь Указом Президента Российской Федерации, постановлениями Правительства Калужской области, рекомендациями Минздрава России, Федеральной нотариальной палаты Калужская областная нотариальная палата и нотариусы  организуют работу таким образом, чтобы граждане и представители юридических лиц имели возможность обратиться за нотариальными действиями и правовой помощью в безопасных для здоровья условиях.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/>
      </w:pPr>
      <w:r>
        <w:rPr/>
        <w:t>Так, в силу необходимости непрерывного обеспечения нотариальной помощи при защите прав и законных интересов граждан и юридических лиц организована деятельность дежурных нотариальных контор, список которых размещен на сайте КОНП.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/>
      </w:pPr>
      <w:r>
        <w:rPr/>
        <w:t xml:space="preserve"> </w:t>
      </w:r>
      <w:r>
        <w:rPr/>
        <w:t>В связи с обязанностью соблюдать режим самоизоляции для лиц старше 65 лет или имеющих хронические заболевания,  предусмотренной постановлением Правительства Калужской области №234 от 26.03.2020 года, КОНП  дало право нотариусам, подпадающим в эти категории и не имеющим помощников, которые обладают правом исполнения обязанностей временно отсутствующего нотариуса, приостановить работу нотариальной конторы.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/>
      </w:pPr>
      <w:r>
        <w:rPr/>
        <w:t xml:space="preserve"> </w:t>
      </w:r>
      <w:r>
        <w:rPr/>
        <w:t>Нотариальные конторы ведут прием граждан с соблюдением всех мер безопасности и санитарной гигиены, рекомендованных Минздравом России, Роспотребнадзором, Главным санитарным врачом Российской Федерации и иными компетентными органами.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/>
      </w:pPr>
      <w:r>
        <w:rPr/>
        <w:t>Ведется тщательный контроль здоровья сотрудников, прием населения производится в медицинских масках, проводится обработка контактных поверхностей дезинфицирующими средствами после каждого посетителя, осуществляется регулярное проветривание помещений. Нотариусы выстраивают предварительный график приема с соблюдением достаточных временных интервалов, чтобы посетители не пересекались между собой.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/>
      </w:pPr>
      <w:r>
        <w:rPr/>
        <w:t>Гражданам и представителям юридических лиц при планировании визита в нотариальную контору лучше заранее по телефону обговорить время приема, возможность предоставления копий необходимых документов на электронную почту, оплату услуг нотариуса с помощью мобильного банка.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>
          <w:b/>
          <w:b/>
          <w:u w:val="single"/>
        </w:rPr>
      </w:pPr>
      <w:r>
        <w:rPr/>
        <w:t xml:space="preserve">Обращаем Ваше внимание, что на основании Постановления Правительства Калужской области от 28 апреля 2020 г. № 355 «О внесении изменений в 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25.03.2020 № 230, от 26.03.2020 № 233, от 26.03.2020 № 234, от 27.03.2020 № 242, от 28.03.2020 № 243, от 30.03.2020 № 245, от 31.03.2020 № 246, от 02.04.2020 № 254, от 03.04.2020 № 270, от 10.04.2020 № 288, от 14.04.2020 № 306, от 15.04.2020 № 311, от 17.04.2020 № 318, от 24.04.2020 № 340)» </w:t>
      </w:r>
      <w:r>
        <w:rPr>
          <w:b/>
          <w:u w:val="single"/>
        </w:rPr>
        <w:t>установлена обязанность для граждан</w:t>
      </w:r>
      <w:r>
        <w:rPr/>
        <w:t xml:space="preserve">  при нахождении на улице, в общественном транспорте, в такси; посещении мест приобретения товаров, работ, услуг, </w:t>
      </w:r>
      <w:r>
        <w:rPr>
          <w:b/>
          <w:u w:val="single"/>
        </w:rPr>
        <w:t>организаций, чья деятельность не приостановлена, использовать средства индивидуальной защиты органов дыхания –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человека».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>
          <w:b/>
          <w:b/>
          <w:u w:val="single"/>
        </w:rPr>
      </w:pPr>
      <w:r>
        <w:rPr>
          <w:b/>
          <w:u w:val="single"/>
        </w:rPr>
        <w:t xml:space="preserve">Так же при посещении нотариальных контор, рекомендуем использовать в качестве средств индивидуальной защиты одноразовые перчатки. </w:t>
      </w:r>
    </w:p>
    <w:p>
      <w:pPr>
        <w:pStyle w:val="NormalWeb"/>
        <w:spacing w:beforeAutospacing="0" w:before="0" w:afterAutospacing="0" w:after="0"/>
        <w:ind w:firstLine="567"/>
        <w:jc w:val="both"/>
        <w:textAlignment w:val="baseline"/>
        <w:rPr/>
      </w:pPr>
      <w:r>
        <w:rPr>
          <w:b/>
          <w:u w:val="single"/>
        </w:rPr>
        <w:t xml:space="preserve">В случае несоблюдения мер безопасности и санитарной гигиены и создания угрозы жизни и здоровью третьих лиц нотариус вправе отказать в приеме. </w:t>
      </w:r>
      <w:r>
        <w:rPr/>
        <w:t> 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ля сведения перечень  НПА и справочных материалов ВОЗ: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     *  Разделы справочного материала, где собраны нормы и рекомендации касающиеся эпидемиологии (1.3 –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"http://www.consultant.ru/document/cons_doc_LAW_159501/93c8cf4f1800cbc4758fb425d3d6aa32d3fba5c2/" \l "dst101333"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http://www.consultant.ru/document/cons_doc_LAW_159501/93c8cf4f1800cbc4758fb425d3d6aa32d3fba5c2/#dst101333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 ),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размещение, устройство, оборудование и эксплуатация медицинских учреждений (2.1.3. –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"http://www.consultant.ru/document/cons_doc_LAW_159501/3ddacdbe83d8d33c6a1d5ff53b3147883aedc56c/" \l "dst100067"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http://www.consultant.ru/document/cons_doc_LAW_159501/3ddacdbe83d8d33c6a1d5ff53b3147883aedc56c/#dst100067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)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профилактики инфекционных болезней (3.1 –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"http://www.consultant.ru/document/cons_doc_LAW_159501/6c8d414f952c92bc84910fa4fde736ec3b4d3354/" \l "dst100861"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http://www.consultant.ru/document/cons_doc_LAW_159501/6c8d414f952c92bc84910fa4fde736ec3b4d3354/#dst100861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)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дезинфекции (3.5 –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"http://www.consultant.ru/document/cons_doc_LAW_159501/1dd68edf184d8e67c5431d0c0b008690a816dd6f/" \l "dst101034"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http://www.consultant.ru/document/cons_doc_LAW_159501/1dd68edf184d8e67c5431d0c0b008690a816dd6f/#dst101034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).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 Правительства РФ от 31.03.2020 N 373 "Об утверждении Временных правил учета информации в целях предотвращения распространения новой коронавирусной инфекции (COVID-19)".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Информацию Правительства РФ "О мерах по защите здоровья населения от новой коронавирусной инфекции" –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"http://www.consultant.ru/document/cons_doc_LAW_349184/d9ac4049c96736c03dcdd95bdc5401c3c6fb2a1c/" \l "dst100012"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http://www.consultant.ru/document/cons_doc_LAW_349184/d9ac4049c96736c03dcdd95bdc5401c3c6fb2a1c/#dst100012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.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Временные методические рекомендации по обеспечению защищенности критически важных объектов в условиях распространения коронавирусной инфекции COVID-19" (утв. Правительством РФ 31.03.2020 –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"http://www.consultant.ru/document/cons_doc_LAW_349343/" \l "dst0"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http://www.consultant.ru/document/cons_doc_LAW_349343/#dst0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).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 Минздрава России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–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"http://www.consultant.ru/document/cons_doc_LAW_348101/" \l "dst0"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http://www.consultant.ru/document/cons_doc_LAW_348101/#dst0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.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Информацию Минздрава России об электронном сервисе для граждан по коронавирусу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- </w:t>
      </w: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"http://www.consultant.ru/document/cons_doc_LAW_348411/" \l "dst0"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http://www.consultant.ru/document/cons_doc_LAW_348411/#dst0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.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Временное руководство ВОЗ от 19.03.2020 "Оперативные рекомендации по ведению случаев COVID-19 в медицинских учреждениях и обществе" –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fldChar w:fldCharType="begin"/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instrText> HYPERLINK "http://www.consultant.ru/document/cons_doc_LAW_348634/" \l "dst0" \n _blank</w:instrTex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color w:val="005BD1"/>
          <w:sz w:val="24"/>
          <w:szCs w:val="24"/>
          <w:highlight w:val="white"/>
        </w:rPr>
        <w:t>http://www.consultant.ru/document/cons_doc_LAW_348634/#dst0</w:t>
      </w:r>
      <w:r>
        <w:rPr>
          <w:rStyle w:val="Style14"/>
          <w:sz w:val="24"/>
          <w:highlight w:val="white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Arial"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e09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09f5"/>
    <w:rPr>
      <w:b/>
      <w:bCs/>
    </w:rPr>
  </w:style>
  <w:style w:type="character" w:styleId="ListLabel1">
    <w:name w:val="ListLabel 1"/>
    <w:qFormat/>
    <w:rPr>
      <w:rFonts w:ascii="Times New Roman" w:hAnsi="Times New Roman" w:eastAsia="Calibri" w:cs="Arial"/>
      <w:color w:val="333333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color w:val="005BD1"/>
      <w:sz w:val="24"/>
      <w:szCs w:val="24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e0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6594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LibreOffice/6.2.7.1$Windows_x86 LibreOffice_project/23edc44b61b830b7d749943e020e96f5a7df63bf</Application>
  <Pages>2</Pages>
  <Words>595</Words>
  <Characters>4887</Characters>
  <CharactersWithSpaces>5491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2020-05-06T08:33:00Z</dcterms:created>
  <dc:creator>Elena</dc:creator>
  <dc:description/>
  <dc:language>ru-RU</dc:language>
  <cp:lastModifiedBy>Я  </cp:lastModifiedBy>
  <dcterms:modified xsi:type="dcterms:W3CDTF">2020-05-06T15:49:57Z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